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C356E6" w:rsidRPr="00C356E6" w:rsidRDefault="00C356E6" w:rsidP="00760A75">
      <w:pPr>
        <w:spacing w:line="360" w:lineRule="auto"/>
        <w:rPr>
          <w:rFonts w:eastAsia="Times New Roman"/>
          <w:rtl/>
          <w:lang w:eastAsia="he-IL"/>
        </w:rPr>
      </w:pPr>
      <w:r w:rsidRPr="00760A75">
        <w:rPr>
          <w:rFonts w:eastAsia="Times New Roman" w:cs="David" w:hint="cs"/>
          <w:b/>
          <w:bCs/>
          <w:sz w:val="28"/>
          <w:szCs w:val="28"/>
          <w:rtl/>
          <w:lang w:eastAsia="he-IL"/>
        </w:rPr>
        <w:t>מצבי הצבירה של החומר</w:t>
      </w:r>
      <w:r w:rsidR="00760A75">
        <w:rPr>
          <w:rFonts w:eastAsia="Times New Roman" w:cs="David" w:hint="cs"/>
          <w:b/>
          <w:bCs/>
          <w:sz w:val="28"/>
          <w:szCs w:val="28"/>
          <w:vertAlign w:val="superscript"/>
          <w:rtl/>
          <w:lang w:eastAsia="he-IL"/>
        </w:rPr>
        <w:t xml:space="preserve"> </w:t>
      </w:r>
    </w:p>
    <w:p w:rsidR="00C356E6" w:rsidRDefault="00C356E6" w:rsidP="00C356E6">
      <w:pPr>
        <w:spacing w:line="360" w:lineRule="auto"/>
        <w:jc w:val="both"/>
        <w:rPr>
          <w:rFonts w:ascii="Tahoma" w:eastAsia="Times New Roman" w:hAnsi="Tahoma" w:cs="David" w:hint="cs"/>
          <w:rtl/>
          <w:lang w:eastAsia="he-IL"/>
        </w:rPr>
      </w:pPr>
      <w:r w:rsidRPr="00C356E6">
        <w:rPr>
          <w:rFonts w:ascii="Tahoma" w:eastAsia="Times New Roman" w:hAnsi="Tahoma" w:cs="David" w:hint="cs"/>
          <w:rtl/>
          <w:lang w:eastAsia="he-IL"/>
        </w:rPr>
        <w:t>חומרים רבים שמוכרים לנו נמצאים בדרך כלל באחד ממצבי הצבירה כשהם בטמפרטורת החדר (</w:t>
      </w:r>
      <w:r w:rsidRPr="00C356E6">
        <w:rPr>
          <w:rFonts w:ascii="Tahoma" w:eastAsia="Times New Roman" w:hAnsi="Tahoma" w:cs="David" w:hint="cs"/>
          <w:sz w:val="22"/>
          <w:szCs w:val="22"/>
          <w:lang w:eastAsia="he-IL"/>
        </w:rPr>
        <w:t>C</w:t>
      </w:r>
      <w:r w:rsidRPr="00C356E6">
        <w:rPr>
          <w:rFonts w:ascii="Tahoma" w:eastAsia="Times New Roman" w:hAnsi="Tahoma" w:cs="David" w:hint="cs"/>
          <w:rtl/>
          <w:lang w:eastAsia="he-IL"/>
        </w:rPr>
        <w:t xml:space="preserve"> </w:t>
      </w:r>
      <w:r w:rsidRPr="00C356E6">
        <w:rPr>
          <w:rFonts w:ascii="Tahoma" w:eastAsia="Times New Roman" w:hAnsi="Tahoma" w:cs="David" w:hint="cs"/>
          <w:lang w:eastAsia="he-IL"/>
        </w:rPr>
        <w:sym w:font="Symbol" w:char="F0B0"/>
      </w:r>
      <w:r w:rsidRPr="00C356E6">
        <w:rPr>
          <w:rFonts w:ascii="Tahoma" w:eastAsia="Times New Roman" w:hAnsi="Tahoma" w:cs="David" w:hint="cs"/>
          <w:rtl/>
          <w:lang w:eastAsia="he-IL"/>
        </w:rPr>
        <w:t xml:space="preserve">25): מוצק (עץ, פלסטיק, ברזל); נוזל (מים, שמן); או גז (חמצן, גז בישול), כלומר בטמפרטורה הזו המים במצב נוזל, המרגרינה והשעווה במצב מוצק והחמצן במצב גזי. כשתשתנה הטמפרטורה ישתנה מצב הצבירה שלהם. בעזרת החושים שלנו אנחנו מבחינים בהבדלים בין מצבי הצבירה ובתכונות האופייניות לכל מצב. אולם הבסיס להבדל בין מצבי הצבירה הוא למעשה המבנה והארגון המיקרוסקופי של חלקיקי החומר. ארגון זה שונה במוצק, בנוזל ובגז. </w:t>
      </w:r>
    </w:p>
    <w:p w:rsidR="00760A75" w:rsidRPr="00C356E6" w:rsidRDefault="00760A75" w:rsidP="00C356E6">
      <w:pPr>
        <w:spacing w:line="360" w:lineRule="auto"/>
        <w:jc w:val="both"/>
        <w:rPr>
          <w:rFonts w:ascii="Tahoma" w:eastAsia="Times New Roman" w:hAnsi="Tahoma" w:cs="David"/>
          <w:rtl/>
          <w:lang w:eastAsia="he-IL"/>
        </w:rPr>
      </w:pPr>
    </w:p>
    <w:p w:rsidR="00C356E6" w:rsidRPr="00C356E6" w:rsidRDefault="00C356E6" w:rsidP="00C356E6">
      <w:pPr>
        <w:spacing w:line="360" w:lineRule="auto"/>
        <w:jc w:val="both"/>
        <w:rPr>
          <w:rFonts w:eastAsia="Times New Roman" w:cs="David"/>
          <w:rtl/>
          <w:lang w:eastAsia="he-IL"/>
        </w:rPr>
      </w:pPr>
      <w:r w:rsidRPr="00C356E6">
        <w:rPr>
          <w:rFonts w:eastAsia="Times New Roman" w:cs="David" w:hint="cs"/>
          <w:b/>
          <w:bCs/>
          <w:rtl/>
          <w:lang w:eastAsia="he-IL"/>
        </w:rPr>
        <w:t xml:space="preserve">מוצק: </w:t>
      </w:r>
      <w:r w:rsidRPr="00C356E6">
        <w:rPr>
          <w:rFonts w:eastAsia="Times New Roman" w:cs="David" w:hint="cs"/>
          <w:rtl/>
          <w:lang w:eastAsia="he-IL"/>
        </w:rPr>
        <w:t xml:space="preserve">במצב מוצק החלקיקים שהחומר מורכב מהם ארוזים בצורה מסודרת וצפופה, והם אינם יכולים לנוע מקום למקום. מבנה זה קובע את תכונות המוצק: קשיח, בעל צורה קבועה ונפח קבוע. </w:t>
      </w:r>
    </w:p>
    <w:p w:rsidR="00C356E6" w:rsidRPr="00C356E6" w:rsidRDefault="00C356E6" w:rsidP="00C356E6">
      <w:pPr>
        <w:spacing w:line="360" w:lineRule="auto"/>
        <w:jc w:val="both"/>
        <w:rPr>
          <w:rFonts w:eastAsia="Times New Roman" w:cs="David"/>
          <w:rtl/>
          <w:lang w:eastAsia="he-IL"/>
        </w:rPr>
      </w:pPr>
      <w:r w:rsidRPr="00C356E6">
        <w:rPr>
          <w:rFonts w:eastAsia="Times New Roman" w:cs="David" w:hint="cs"/>
          <w:b/>
          <w:bCs/>
          <w:rtl/>
          <w:lang w:eastAsia="he-IL"/>
        </w:rPr>
        <w:t>נוזל</w:t>
      </w:r>
      <w:r w:rsidRPr="00C356E6">
        <w:rPr>
          <w:rFonts w:eastAsia="Times New Roman" w:cs="David" w:hint="cs"/>
          <w:rtl/>
          <w:lang w:eastAsia="he-IL"/>
        </w:rPr>
        <w:t xml:space="preserve">: בנוזל החלקיקים מרוחקים יותר זה מזה יחסית למוצק, והם יכולים "לגלוש" זה על גבי זה ולהחליף מקומות. מבנה זה הוא הגורם לתכונת הזרימה של נוזלים וליכולת שלהם לקבל את צורת הכלי שהם נמצאים בו, כך שהם ממלאים את המשטח של קרקעית הכלי שבו הם נמצאים ואין להם צורה קבועה, עם זאת לנוזל יש נפח קבוע. </w:t>
      </w:r>
    </w:p>
    <w:p w:rsidR="00C356E6" w:rsidRPr="00C356E6" w:rsidRDefault="00C356E6" w:rsidP="00C356E6">
      <w:pPr>
        <w:spacing w:line="360" w:lineRule="auto"/>
        <w:jc w:val="both"/>
        <w:rPr>
          <w:rFonts w:ascii="Tahoma" w:eastAsia="Times New Roman" w:hAnsi="Tahoma" w:cs="David"/>
          <w:b/>
          <w:bCs/>
          <w:rtl/>
          <w:lang w:eastAsia="he-IL"/>
        </w:rPr>
      </w:pPr>
      <w:r w:rsidRPr="00C356E6">
        <w:rPr>
          <w:rFonts w:ascii="Tahoma" w:eastAsia="Times New Roman" w:hAnsi="Tahoma" w:cs="David" w:hint="cs"/>
          <w:b/>
          <w:bCs/>
          <w:rtl/>
          <w:lang w:eastAsia="he-IL"/>
        </w:rPr>
        <w:t>גז:</w:t>
      </w:r>
      <w:r w:rsidRPr="00C356E6">
        <w:rPr>
          <w:rFonts w:ascii="Tahoma" w:eastAsia="Times New Roman" w:hAnsi="Tahoma" w:cs="David" w:hint="cs"/>
          <w:rtl/>
          <w:lang w:eastAsia="he-IL"/>
        </w:rPr>
        <w:t xml:space="preserve"> בגזים החלקיקים מרוחקים מאוד זה מזה, והם נעים ללא הרף במהירות גבוהה ומתנגשים זה בזה ובדופנות הכלי שהם נמצאים בו, ומקבלים את צורתו. לגז אין נפח קבוע: אפשר לדחוס אותו, ובכך להקטין את נפחו, ואפשר לאפשר לו להתפזר בחלל גדול, ובכך להגדיל את נפחו. </w:t>
      </w:r>
    </w:p>
    <w:p w:rsidR="00C356E6" w:rsidRPr="00A65048" w:rsidRDefault="00C356E6" w:rsidP="00C356E6">
      <w:pPr>
        <w:spacing w:line="360" w:lineRule="auto"/>
        <w:jc w:val="both"/>
        <w:rPr>
          <w:rFonts w:ascii="Tahoma" w:eastAsia="Times New Roman" w:hAnsi="Tahoma" w:cs="David"/>
          <w:b/>
          <w:bCs/>
          <w:sz w:val="28"/>
          <w:szCs w:val="28"/>
          <w:rtl/>
          <w:lang w:eastAsia="he-IL"/>
        </w:rPr>
      </w:pPr>
    </w:p>
    <w:p w:rsidR="00C356E6" w:rsidRPr="00A65048" w:rsidRDefault="00C356E6" w:rsidP="00C356E6">
      <w:pPr>
        <w:spacing w:line="360" w:lineRule="auto"/>
        <w:jc w:val="both"/>
        <w:rPr>
          <w:rFonts w:eastAsia="Times New Roman" w:cs="David"/>
          <w:b/>
          <w:bCs/>
          <w:sz w:val="28"/>
          <w:szCs w:val="28"/>
          <w:rtl/>
          <w:lang w:eastAsia="he-IL"/>
        </w:rPr>
      </w:pPr>
      <w:r w:rsidRPr="00A65048">
        <w:rPr>
          <w:rFonts w:ascii="Tahoma" w:eastAsia="Times New Roman" w:hAnsi="Tahoma" w:cs="David" w:hint="cs"/>
          <w:b/>
          <w:bCs/>
          <w:sz w:val="28"/>
          <w:szCs w:val="28"/>
          <w:rtl/>
          <w:lang w:eastAsia="he-IL"/>
        </w:rPr>
        <w:t xml:space="preserve">חומרים משנים </w:t>
      </w:r>
      <w:r w:rsidRPr="00A65048">
        <w:rPr>
          <w:rFonts w:eastAsia="Times New Roman" w:cs="David" w:hint="cs"/>
          <w:b/>
          <w:bCs/>
          <w:sz w:val="28"/>
          <w:szCs w:val="28"/>
          <w:rtl/>
          <w:lang w:eastAsia="he-IL"/>
        </w:rPr>
        <w:t>מצב צבירה</w:t>
      </w:r>
    </w:p>
    <w:p w:rsidR="00C356E6" w:rsidRPr="00C356E6" w:rsidRDefault="00C356E6" w:rsidP="00C356E6">
      <w:pPr>
        <w:spacing w:line="360" w:lineRule="auto"/>
        <w:jc w:val="both"/>
        <w:rPr>
          <w:rFonts w:eastAsia="Times New Roman" w:cs="David"/>
          <w:rtl/>
          <w:lang w:eastAsia="he-IL"/>
        </w:rPr>
      </w:pPr>
      <w:r w:rsidRPr="00C356E6">
        <w:rPr>
          <w:rFonts w:ascii="Tahoma" w:eastAsia="Times New Roman" w:hAnsi="Tahoma" w:cs="David" w:hint="cs"/>
          <w:rtl/>
          <w:lang w:eastAsia="he-IL"/>
        </w:rPr>
        <w:t xml:space="preserve">בחיי היומיום אנחנו מתנסים בתופעות הקשורים בחומרים, בלי משים. אחת הדוגמאות לכך היא המעבר בין מצבי הצבירה השונים. כאשר אנחנו מטגנים מאכל בחמאה, למשל, אנחנו מחממים אותה, והחמאה ניתכת מול עינינו. אנחנו מבחינים כי היא מאבדת את צורתה המוצקה והופכת ממוצק לנוזל חסר צורה. התהליך הפיזיקלי הזה נקרא "התכה", והוא מתרחש גם כאשר אנחנו שמים קוביות קרח בכלי, אז הן ניתכות למים נוזלים. וכאשר אנחנו ממלאים מים נוזלים בכלי ומקפיאים אותם הם הופכים לקרח מוצק, בתהליך שנקרא "הקפאה". כך שקרח ומים הם אותו חומר, וכתלות בטמפרטורה כל אחד מהם משנה צורה. </w:t>
      </w:r>
      <w:r w:rsidRPr="00C356E6">
        <w:rPr>
          <w:rFonts w:eastAsia="Times New Roman" w:cs="David" w:hint="cs"/>
          <w:rtl/>
          <w:lang w:eastAsia="he-IL"/>
        </w:rPr>
        <w:t>לסיכום, המעבר בין מצבי צבירה הוא תהליך שתלוי בטמפרטורה, ובמהלכו לא משתנה ההרכב הכימי של החומר אלא הארגון והמבנה המיקרוסקופי שלו. ולמראית עין נראה החומר כמ</w:t>
      </w:r>
      <w:bookmarkStart w:id="0" w:name="_GoBack"/>
      <w:bookmarkEnd w:id="0"/>
      <w:r w:rsidRPr="00C356E6">
        <w:rPr>
          <w:rFonts w:eastAsia="Times New Roman" w:cs="David" w:hint="cs"/>
          <w:rtl/>
          <w:lang w:eastAsia="he-IL"/>
        </w:rPr>
        <w:t xml:space="preserve">שנה צורה. </w:t>
      </w:r>
    </w:p>
    <w:p w:rsidR="00C356E6" w:rsidRPr="00A65048" w:rsidRDefault="00760A75" w:rsidP="00760A75">
      <w:pPr>
        <w:spacing w:line="360" w:lineRule="auto"/>
        <w:jc w:val="both"/>
        <w:rPr>
          <w:rFonts w:ascii="Tahoma" w:eastAsia="Times New Roman" w:hAnsi="Tahoma" w:cs="David"/>
          <w:sz w:val="28"/>
          <w:szCs w:val="28"/>
          <w:rtl/>
          <w:lang w:eastAsia="he-IL"/>
        </w:rPr>
      </w:pPr>
      <w:r>
        <w:rPr>
          <w:rFonts w:eastAsia="Times New Roman" w:cs="David" w:hint="cs"/>
          <w:rtl/>
          <w:lang w:eastAsia="he-IL"/>
        </w:rPr>
        <w:t xml:space="preserve"> </w:t>
      </w:r>
    </w:p>
    <w:p w:rsidR="00C356E6" w:rsidRPr="00A65048" w:rsidRDefault="00C356E6" w:rsidP="00C356E6">
      <w:pPr>
        <w:spacing w:line="360" w:lineRule="auto"/>
        <w:jc w:val="both"/>
        <w:rPr>
          <w:rFonts w:ascii="Tahoma" w:eastAsia="Times New Roman" w:hAnsi="Tahoma" w:cs="David"/>
          <w:b/>
          <w:bCs/>
          <w:sz w:val="28"/>
          <w:szCs w:val="28"/>
          <w:rtl/>
          <w:lang w:eastAsia="he-IL"/>
        </w:rPr>
      </w:pPr>
      <w:r w:rsidRPr="00A65048">
        <w:rPr>
          <w:rFonts w:ascii="Tahoma" w:eastAsia="Times New Roman" w:hAnsi="Tahoma" w:cs="David" w:hint="cs"/>
          <w:b/>
          <w:bCs/>
          <w:sz w:val="28"/>
          <w:szCs w:val="28"/>
          <w:rtl/>
          <w:lang w:eastAsia="he-IL"/>
        </w:rPr>
        <w:t>תפיסות של תלמידים: מצבי הצבירה נוזל ומוצק</w:t>
      </w:r>
    </w:p>
    <w:p w:rsidR="00C356E6" w:rsidRPr="00C356E6" w:rsidRDefault="00C356E6" w:rsidP="00C356E6">
      <w:pPr>
        <w:spacing w:line="360" w:lineRule="auto"/>
        <w:jc w:val="both"/>
        <w:rPr>
          <w:rFonts w:ascii="Tahoma" w:eastAsia="Times New Roman" w:hAnsi="Tahoma" w:cs="David"/>
          <w:b/>
          <w:bCs/>
          <w:rtl/>
          <w:lang w:eastAsia="he-IL"/>
        </w:rPr>
      </w:pPr>
      <w:r w:rsidRPr="00C356E6">
        <w:rPr>
          <w:rFonts w:ascii="Tahoma" w:eastAsia="Times New Roman" w:hAnsi="Tahoma" w:cs="David" w:hint="cs"/>
          <w:rtl/>
          <w:lang w:eastAsia="he-IL"/>
        </w:rPr>
        <w:t xml:space="preserve">רות </w:t>
      </w:r>
      <w:proofErr w:type="spellStart"/>
      <w:r w:rsidRPr="00C356E6">
        <w:rPr>
          <w:rFonts w:ascii="Tahoma" w:eastAsia="Times New Roman" w:hAnsi="Tahoma" w:cs="David" w:hint="cs"/>
          <w:rtl/>
          <w:lang w:eastAsia="he-IL"/>
        </w:rPr>
        <w:t>סתוי</w:t>
      </w:r>
      <w:proofErr w:type="spellEnd"/>
      <w:r w:rsidRPr="00C356E6">
        <w:rPr>
          <w:rFonts w:ascii="Tahoma" w:eastAsia="Times New Roman" w:hAnsi="Tahoma" w:cs="David"/>
          <w:vertAlign w:val="superscript"/>
          <w:rtl/>
          <w:lang w:eastAsia="he-IL"/>
        </w:rPr>
        <w:footnoteReference w:id="1"/>
      </w:r>
      <w:r w:rsidRPr="00C356E6">
        <w:rPr>
          <w:rFonts w:ascii="Tahoma" w:eastAsia="Times New Roman" w:hAnsi="Tahoma" w:cs="David" w:hint="cs"/>
          <w:rtl/>
          <w:lang w:eastAsia="he-IL"/>
        </w:rPr>
        <w:t xml:space="preserve"> חקרה כיצד תלמידים בגילאים שונים מבינים את המושגים </w:t>
      </w:r>
      <w:r w:rsidRPr="00C356E6">
        <w:rPr>
          <w:rFonts w:ascii="Tahoma" w:eastAsia="Times New Roman" w:hAnsi="Tahoma" w:cs="David" w:hint="cs"/>
          <w:b/>
          <w:bCs/>
          <w:rtl/>
          <w:lang w:eastAsia="he-IL"/>
        </w:rPr>
        <w:t xml:space="preserve">נוזל ומוצק </w:t>
      </w:r>
      <w:r w:rsidRPr="00C356E6">
        <w:rPr>
          <w:rFonts w:ascii="Tahoma" w:eastAsia="Times New Roman" w:hAnsi="Tahoma" w:cs="David" w:hint="cs"/>
          <w:rtl/>
          <w:lang w:eastAsia="he-IL"/>
        </w:rPr>
        <w:t>ואת</w:t>
      </w:r>
      <w:r w:rsidRPr="00C356E6">
        <w:rPr>
          <w:rFonts w:ascii="Tahoma" w:eastAsia="Times New Roman" w:hAnsi="Tahoma" w:cs="David" w:hint="cs"/>
          <w:b/>
          <w:bCs/>
          <w:rtl/>
          <w:lang w:eastAsia="he-IL"/>
        </w:rPr>
        <w:t xml:space="preserve"> המעברים בין מצבי הצבירה.</w:t>
      </w:r>
    </w:p>
    <w:p w:rsidR="00C356E6" w:rsidRPr="00C356E6" w:rsidRDefault="00C356E6" w:rsidP="00C356E6">
      <w:pPr>
        <w:spacing w:line="360" w:lineRule="auto"/>
        <w:jc w:val="both"/>
        <w:rPr>
          <w:rFonts w:ascii="Tahoma" w:eastAsia="Times New Roman" w:hAnsi="Tahoma" w:cs="David"/>
          <w:rtl/>
          <w:lang w:eastAsia="he-IL"/>
        </w:rPr>
      </w:pPr>
      <w:r w:rsidRPr="00C356E6">
        <w:rPr>
          <w:rFonts w:ascii="Tahoma" w:eastAsia="Times New Roman" w:hAnsi="Tahoma" w:cs="David" w:hint="cs"/>
          <w:b/>
          <w:bCs/>
          <w:rtl/>
          <w:lang w:eastAsia="he-IL"/>
        </w:rPr>
        <w:t xml:space="preserve">מוצק ונוזל: </w:t>
      </w:r>
      <w:r w:rsidRPr="00C356E6">
        <w:rPr>
          <w:rFonts w:ascii="Tahoma" w:eastAsia="Times New Roman" w:hAnsi="Tahoma" w:cs="David" w:hint="cs"/>
          <w:rtl/>
          <w:lang w:eastAsia="he-IL"/>
        </w:rPr>
        <w:t xml:space="preserve">רות </w:t>
      </w:r>
      <w:proofErr w:type="spellStart"/>
      <w:r w:rsidRPr="00C356E6">
        <w:rPr>
          <w:rFonts w:ascii="Tahoma" w:eastAsia="Times New Roman" w:hAnsi="Tahoma" w:cs="David" w:hint="cs"/>
          <w:rtl/>
          <w:lang w:eastAsia="he-IL"/>
        </w:rPr>
        <w:t>סתוי</w:t>
      </w:r>
      <w:proofErr w:type="spellEnd"/>
      <w:r w:rsidRPr="00C356E6">
        <w:rPr>
          <w:rFonts w:ascii="Tahoma" w:eastAsia="Times New Roman" w:hAnsi="Tahoma" w:cs="David" w:hint="cs"/>
          <w:b/>
          <w:bCs/>
          <w:rtl/>
          <w:lang w:eastAsia="he-IL"/>
        </w:rPr>
        <w:t xml:space="preserve"> </w:t>
      </w:r>
      <w:r w:rsidRPr="00C356E6">
        <w:rPr>
          <w:rFonts w:ascii="Tahoma" w:eastAsia="Times New Roman" w:hAnsi="Tahoma" w:cs="David" w:hint="cs"/>
          <w:rtl/>
          <w:lang w:eastAsia="he-IL"/>
        </w:rPr>
        <w:t xml:space="preserve">מצאה שתלמידים צעירים מבחינים בקלות רבה יותר בדמיון שבין נוזלים שונים, </w:t>
      </w:r>
      <w:r w:rsidRPr="00C356E6">
        <w:rPr>
          <w:rFonts w:eastAsia="Times New Roman" w:cs="David" w:hint="cs"/>
          <w:rtl/>
          <w:lang w:eastAsia="he-IL"/>
        </w:rPr>
        <w:t xml:space="preserve">זאת הודות לתכונתם המשותפת של זרימה. כל הנוזלים זורמים, וכך אפשר להבחין בהם בנקל. נראה כי </w:t>
      </w:r>
      <w:r w:rsidRPr="00C356E6">
        <w:rPr>
          <w:rFonts w:ascii="Tahoma" w:eastAsia="Times New Roman" w:hAnsi="Tahoma" w:cs="David" w:hint="cs"/>
          <w:rtl/>
          <w:lang w:eastAsia="he-IL"/>
        </w:rPr>
        <w:t>החל מכיתה א כמעט כל התלמידים יודעים לשייך נוזלים שונים לקבוצת הנוזלים. לעומת זאת, רק כ-50 אחוז מילדי כיתה א יודעים לשייך מוצקים לקבוצת המוצקים. ה</w:t>
      </w:r>
      <w:r w:rsidRPr="00C356E6">
        <w:rPr>
          <w:rFonts w:eastAsia="Times New Roman" w:cs="David" w:hint="cs"/>
          <w:rtl/>
          <w:lang w:eastAsia="he-IL"/>
        </w:rPr>
        <w:t xml:space="preserve">תלמידים מתקשים לשייך מוצקים רכים כמו בד </w:t>
      </w:r>
      <w:r w:rsidRPr="00C356E6">
        <w:rPr>
          <w:rFonts w:eastAsia="Times New Roman" w:cs="David" w:hint="cs"/>
          <w:rtl/>
          <w:lang w:eastAsia="he-IL"/>
        </w:rPr>
        <w:lastRenderedPageBreak/>
        <w:t xml:space="preserve">או צמר גפן לקבוצת המוצקים, והם מתקשים עוד יותר לשייך אבקות לקבוצה זו. </w:t>
      </w:r>
      <w:r w:rsidRPr="00C356E6">
        <w:rPr>
          <w:rFonts w:ascii="Tahoma" w:eastAsia="Times New Roman" w:hAnsi="Tahoma" w:cs="David" w:hint="cs"/>
          <w:rtl/>
          <w:lang w:eastAsia="he-IL"/>
        </w:rPr>
        <w:t xml:space="preserve">התלמידים מגלים נטייה להכליל את האבקות בנוזלים, שהרי גם הם למראית עין "זורמים". </w:t>
      </w:r>
    </w:p>
    <w:p w:rsidR="00C356E6" w:rsidRPr="00C356E6" w:rsidRDefault="00C356E6" w:rsidP="00C356E6">
      <w:pPr>
        <w:spacing w:line="360" w:lineRule="auto"/>
        <w:jc w:val="both"/>
        <w:rPr>
          <w:rFonts w:eastAsia="Times New Roman" w:cs="David"/>
          <w:rtl/>
          <w:lang w:eastAsia="he-IL"/>
        </w:rPr>
      </w:pPr>
      <w:r w:rsidRPr="00C356E6">
        <w:rPr>
          <w:rFonts w:ascii="Tahoma" w:eastAsia="Times New Roman" w:hAnsi="Tahoma" w:cs="David" w:hint="cs"/>
          <w:rtl/>
          <w:lang w:eastAsia="he-IL"/>
        </w:rPr>
        <w:t xml:space="preserve">תלמידים מתקשים גם למצוא תכונה המשותפת למוצקים שונים כמו מקל ואבן, לכן אינם מכלילים אותם בקבוצה אחת. בשל קשיים אלה </w:t>
      </w:r>
      <w:r w:rsidRPr="00C356E6">
        <w:rPr>
          <w:rFonts w:eastAsia="Times New Roman" w:cs="David" w:hint="cs"/>
          <w:rtl/>
          <w:lang w:eastAsia="he-IL"/>
        </w:rPr>
        <w:t>מומלץ להסתפק בהעלאת התפיסות השונות של התלמידים במהלך הלמידה הכיתתית, כפי שיוסבר בהמשך.</w:t>
      </w:r>
    </w:p>
    <w:p w:rsidR="00C356E6" w:rsidRPr="00C356E6" w:rsidRDefault="00C356E6" w:rsidP="00C356E6">
      <w:pPr>
        <w:jc w:val="both"/>
        <w:rPr>
          <w:rFonts w:ascii="Tahoma" w:eastAsia="Times New Roman" w:hAnsi="Tahoma" w:cs="David"/>
          <w:b/>
          <w:bCs/>
          <w:rtl/>
          <w:lang w:eastAsia="he-IL"/>
        </w:rPr>
      </w:pPr>
    </w:p>
    <w:p w:rsidR="00C356E6" w:rsidRPr="00C356E6" w:rsidRDefault="00C356E6" w:rsidP="00C356E6">
      <w:pPr>
        <w:spacing w:line="360" w:lineRule="auto"/>
        <w:jc w:val="both"/>
        <w:rPr>
          <w:rFonts w:eastAsia="Times New Roman" w:cs="David"/>
          <w:rtl/>
          <w:lang w:eastAsia="he-IL"/>
        </w:rPr>
      </w:pPr>
      <w:r w:rsidRPr="00C356E6">
        <w:rPr>
          <w:rFonts w:ascii="Tahoma" w:eastAsia="Times New Roman" w:hAnsi="Tahoma" w:cs="David" w:hint="cs"/>
          <w:b/>
          <w:bCs/>
          <w:rtl/>
          <w:lang w:eastAsia="he-IL"/>
        </w:rPr>
        <w:t xml:space="preserve">מעבר בין מצבי צבירה </w:t>
      </w:r>
      <w:r w:rsidRPr="00C356E6">
        <w:rPr>
          <w:rFonts w:ascii="Tahoma" w:eastAsia="Times New Roman" w:hAnsi="Tahoma" w:cs="David"/>
          <w:b/>
          <w:bCs/>
          <w:rtl/>
          <w:lang w:eastAsia="he-IL"/>
        </w:rPr>
        <w:t>–</w:t>
      </w:r>
      <w:r w:rsidRPr="00C356E6">
        <w:rPr>
          <w:rFonts w:ascii="Tahoma" w:eastAsia="Times New Roman" w:hAnsi="Tahoma" w:cs="David" w:hint="cs"/>
          <w:b/>
          <w:bCs/>
          <w:rtl/>
          <w:lang w:eastAsia="he-IL"/>
        </w:rPr>
        <w:t xml:space="preserve"> התכה והקפאה: </w:t>
      </w:r>
      <w:r w:rsidRPr="00C356E6">
        <w:rPr>
          <w:rFonts w:ascii="Tahoma" w:eastAsia="Times New Roman" w:hAnsi="Tahoma" w:cs="David" w:hint="cs"/>
          <w:rtl/>
          <w:lang w:eastAsia="he-IL"/>
        </w:rPr>
        <w:t xml:space="preserve">לפי רות </w:t>
      </w:r>
      <w:proofErr w:type="spellStart"/>
      <w:r w:rsidRPr="00C356E6">
        <w:rPr>
          <w:rFonts w:ascii="Tahoma" w:eastAsia="Times New Roman" w:hAnsi="Tahoma" w:cs="David" w:hint="cs"/>
          <w:rtl/>
          <w:lang w:eastAsia="he-IL"/>
        </w:rPr>
        <w:t>סתוי</w:t>
      </w:r>
      <w:proofErr w:type="spellEnd"/>
      <w:r w:rsidRPr="00C356E6">
        <w:rPr>
          <w:rFonts w:ascii="Tahoma" w:eastAsia="Times New Roman" w:hAnsi="Tahoma" w:cs="David" w:hint="cs"/>
          <w:rtl/>
          <w:lang w:eastAsia="he-IL"/>
        </w:rPr>
        <w:t xml:space="preserve"> לתלמידים קל יותר לתפוס ולהבין מעברים בין מצבי צבירה, היות שאפשר לקלוט את השינוי בעזרת החושים. זאת ועוד, התלמידים מכירים את המעברים הללו מחיי היומיום ומודעים להם. הארטיק שהם אוכלים "נמס" ונוזל על פניהם; קוביית השוקולד שהם אוחזים "נמסה" בידיהם; ואילו המים שהכניסו למקרר קפאו והפכו לקרח. ולאור זאת עיקרו של הפרק מוקדש </w:t>
      </w:r>
      <w:r w:rsidRPr="00C356E6">
        <w:rPr>
          <w:rFonts w:eastAsia="Times New Roman" w:cs="David" w:hint="cs"/>
          <w:rtl/>
          <w:lang w:eastAsia="he-IL"/>
        </w:rPr>
        <w:t>למעבר בין מוצק לנוזל (התכה) ובין נוזל למוצק (הקפאה).</w:t>
      </w:r>
    </w:p>
    <w:p w:rsidR="00C356E6" w:rsidRPr="00C356E6" w:rsidRDefault="00C356E6" w:rsidP="00C356E6">
      <w:pPr>
        <w:spacing w:line="360" w:lineRule="auto"/>
        <w:jc w:val="both"/>
        <w:rPr>
          <w:rFonts w:eastAsia="Times New Roman" w:cs="David"/>
          <w:rtl/>
          <w:lang w:eastAsia="he-IL"/>
        </w:rPr>
      </w:pPr>
      <w:r w:rsidRPr="00C356E6">
        <w:rPr>
          <w:rFonts w:eastAsia="Times New Roman" w:cs="David" w:hint="cs"/>
          <w:rtl/>
          <w:lang w:eastAsia="he-IL"/>
        </w:rPr>
        <w:t xml:space="preserve">בהקשר זה חשוב להדגיש כי על אף שבשפת היומיום אנחנו מכנים את תהליך ההתכה כתהליך של המסה (הגלידה נמסה, השוקולד נמס), זוהי טעות. חשוב להדגיש שמדובר בהתכה ובה חומר אחד עובר ממצב מוצק לנוזל ומשנה את צורתו. תהליך המסה הוא תהליך שונה, ובו מערבבים חומר במים והוא נמס בהם, כמו, למשל, כשמכניסים סוכר או מלח למים. במסגרת המעבר בין מצבי הצבירה והמעקב אחריהם, חשוב להדגיש בפני התלמידים כי כאשר מים הופכים לקרח לא נוצר חומר חדש, אלא זה אותו חומר ממש רק בצורה אחרת. </w:t>
      </w:r>
    </w:p>
    <w:p w:rsidR="00C356E6" w:rsidRPr="00C356E6" w:rsidRDefault="00C356E6" w:rsidP="00C356E6">
      <w:pPr>
        <w:spacing w:line="360" w:lineRule="auto"/>
        <w:rPr>
          <w:rFonts w:eastAsia="Times New Roman" w:cs="David"/>
          <w:b/>
          <w:bCs/>
          <w:sz w:val="32"/>
          <w:szCs w:val="32"/>
          <w:rtl/>
          <w:lang w:eastAsia="he-IL"/>
        </w:rPr>
      </w:pPr>
    </w:p>
    <w:p w:rsidR="002572DA" w:rsidRPr="002572DA" w:rsidRDefault="002572DA" w:rsidP="00C356E6">
      <w:pPr>
        <w:spacing w:line="360" w:lineRule="auto"/>
        <w:jc w:val="both"/>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A0" w:rsidRDefault="00447BA0">
      <w:r>
        <w:separator/>
      </w:r>
    </w:p>
  </w:endnote>
  <w:endnote w:type="continuationSeparator" w:id="0">
    <w:p w:rsidR="00447BA0" w:rsidRDefault="0044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3248263"/>
      <w:docPartObj>
        <w:docPartGallery w:val="Page Numbers (Bottom of Page)"/>
        <w:docPartUnique/>
      </w:docPartObj>
    </w:sdtPr>
    <w:sdtEndPr/>
    <w:sdtContent>
      <w:p w:rsidR="0084679B" w:rsidRDefault="00EB0B86">
        <w:pPr>
          <w:pStyle w:val="Footer"/>
          <w:jc w:val="center"/>
          <w:rPr>
            <w:rtl/>
            <w:cs/>
          </w:rPr>
        </w:pPr>
        <w:r>
          <w:rPr>
            <w:noProof/>
            <w:lang w:eastAsia="en-US"/>
          </w:rPr>
          <w:drawing>
            <wp:anchor distT="0" distB="0" distL="114300" distR="114300" simplePos="0" relativeHeight="251660800" behindDoc="0" locked="0" layoutInCell="1" allowOverlap="1" wp14:anchorId="180862E6" wp14:editId="14C6BF57">
              <wp:simplePos x="0" y="0"/>
              <wp:positionH relativeFrom="margin">
                <wp:posOffset>-750570</wp:posOffset>
              </wp:positionH>
              <wp:positionV relativeFrom="margin">
                <wp:posOffset>9009380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84679B">
          <w:fldChar w:fldCharType="begin"/>
        </w:r>
        <w:r w:rsidR="0084679B">
          <w:rPr>
            <w:rtl/>
            <w:cs/>
          </w:rPr>
          <w:instrText>PAGE   \* MERGEFORMAT</w:instrText>
        </w:r>
        <w:r w:rsidR="0084679B">
          <w:fldChar w:fldCharType="separate"/>
        </w:r>
        <w:r w:rsidR="00A65048" w:rsidRPr="00A65048">
          <w:rPr>
            <w:noProof/>
            <w:rtl/>
            <w:lang w:val="he-IL"/>
          </w:rPr>
          <w:t>1</w:t>
        </w:r>
        <w:r w:rsidR="0084679B">
          <w:fldChar w:fldCharType="end"/>
        </w:r>
      </w:p>
    </w:sdtContent>
  </w:sdt>
  <w:p w:rsidR="003A3900" w:rsidRPr="00D7127F" w:rsidRDefault="003A3900" w:rsidP="00D7127F">
    <w:pPr>
      <w:pStyle w:val="Footer"/>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A0" w:rsidRDefault="00447BA0">
      <w:r>
        <w:separator/>
      </w:r>
    </w:p>
  </w:footnote>
  <w:footnote w:type="continuationSeparator" w:id="0">
    <w:p w:rsidR="00447BA0" w:rsidRDefault="00447BA0">
      <w:r>
        <w:continuationSeparator/>
      </w:r>
    </w:p>
  </w:footnote>
  <w:footnote w:id="1">
    <w:p w:rsidR="00C356E6" w:rsidRDefault="00C356E6" w:rsidP="00C356E6">
      <w:pPr>
        <w:pStyle w:val="FootnoteText"/>
        <w:tabs>
          <w:tab w:val="left" w:pos="2770"/>
        </w:tabs>
        <w:rPr>
          <w:rFonts w:cs="David"/>
        </w:rPr>
      </w:pPr>
      <w:r>
        <w:rPr>
          <w:rStyle w:val="FootnoteReference"/>
        </w:rPr>
        <w:footnoteRef/>
      </w:r>
      <w:r>
        <w:rPr>
          <w:rtl/>
        </w:rPr>
        <w:t xml:space="preserve"> </w:t>
      </w:r>
      <w:proofErr w:type="spellStart"/>
      <w:r>
        <w:rPr>
          <w:rFonts w:cs="David" w:hint="cs"/>
          <w:rtl/>
        </w:rPr>
        <w:t>סתוי</w:t>
      </w:r>
      <w:proofErr w:type="spellEnd"/>
      <w:r>
        <w:rPr>
          <w:rFonts w:cs="David" w:hint="cs"/>
          <w:rtl/>
        </w:rPr>
        <w:t>, ר', 1995. "מחקר קוגניטיב</w:t>
      </w:r>
      <w:r>
        <w:rPr>
          <w:rFonts w:cs="David" w:hint="eastAsia"/>
          <w:rtl/>
        </w:rPr>
        <w:t>י</w:t>
      </w:r>
      <w:r>
        <w:rPr>
          <w:rFonts w:cs="David" w:hint="cs"/>
          <w:rtl/>
        </w:rPr>
        <w:t xml:space="preserve"> בהוראת המדעים </w:t>
      </w:r>
      <w:proofErr w:type="spellStart"/>
      <w:r>
        <w:rPr>
          <w:rFonts w:cs="David" w:hint="cs"/>
          <w:rtl/>
        </w:rPr>
        <w:t>והשתמעויותיו</w:t>
      </w:r>
      <w:proofErr w:type="spellEnd"/>
      <w:r>
        <w:rPr>
          <w:rFonts w:cs="David" w:hint="cs"/>
          <w:rtl/>
        </w:rPr>
        <w:t xml:space="preserve"> להוראת רעיונות בסיסיים במדעי החומר". בתוך: החינוך לקראת המאה ה-21. עורך: פרופ' דוד חן, אוניברסיטת תל-אביב, הוצאת רמות, רמת-אביב.</w:t>
      </w:r>
    </w:p>
    <w:p w:rsidR="00C356E6" w:rsidRDefault="00C356E6" w:rsidP="00C356E6">
      <w:pPr>
        <w:pStyle w:val="FootnoteText"/>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Header"/>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Header"/>
      <w:tabs>
        <w:tab w:val="clear" w:pos="8306"/>
        <w:tab w:val="left" w:pos="3679"/>
        <w:tab w:val="center" w:pos="4737"/>
        <w:tab w:val="left" w:pos="6345"/>
        <w:tab w:val="right" w:pos="8210"/>
      </w:tabs>
      <w:ind w:left="-437"/>
      <w:jc w:val="right"/>
    </w:pPr>
    <w:r>
      <w:t xml:space="preserve">                                     </w:t>
    </w:r>
  </w:p>
  <w:p w:rsidR="003A3900" w:rsidRDefault="003A3900" w:rsidP="00E40E00">
    <w:pPr>
      <w:pStyle w:val="Header"/>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 xml:space="preserve">בית הספר לחינוך ע"ש חיים וג'ואן </w:t>
    </w:r>
    <w:proofErr w:type="spellStart"/>
    <w:r w:rsidRPr="00982705">
      <w:rPr>
        <w:rFonts w:ascii="Arial Unicode MS" w:eastAsia="Arial Unicode MS" w:hAnsi="Arial Unicode MS" w:cs="Arial Unicode MS"/>
        <w:sz w:val="16"/>
        <w:szCs w:val="16"/>
        <w:rtl/>
      </w:rPr>
      <w:t>קונסטנטינר</w:t>
    </w:r>
    <w:proofErr w:type="spellEnd"/>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291028"/>
    <w:multiLevelType w:val="hybridMultilevel"/>
    <w:tmpl w:val="8F22878A"/>
    <w:lvl w:ilvl="0" w:tplc="04090001">
      <w:start w:val="1"/>
      <w:numFmt w:val="bullet"/>
      <w:lvlText w:val=""/>
      <w:lvlJc w:val="left"/>
      <w:pPr>
        <w:tabs>
          <w:tab w:val="num" w:pos="746"/>
        </w:tabs>
        <w:ind w:left="746" w:hanging="360"/>
      </w:pPr>
      <w:rPr>
        <w:rFonts w:ascii="Symbol" w:hAnsi="Symbol" w:hint="default"/>
      </w:rPr>
    </w:lvl>
    <w:lvl w:ilvl="1" w:tplc="0409000F">
      <w:start w:val="1"/>
      <w:numFmt w:val="decimal"/>
      <w:lvlText w:val="%2."/>
      <w:lvlJc w:val="left"/>
      <w:pPr>
        <w:tabs>
          <w:tab w:val="num" w:pos="1466"/>
        </w:tabs>
        <w:ind w:left="1466" w:hanging="360"/>
      </w:pPr>
      <w:rPr>
        <w:rFonts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4">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4033AE"/>
    <w:multiLevelType w:val="hybridMultilevel"/>
    <w:tmpl w:val="CCC667FE"/>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9">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21">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35"/>
  </w:num>
  <w:num w:numId="4">
    <w:abstractNumId w:val="26"/>
  </w:num>
  <w:num w:numId="5">
    <w:abstractNumId w:val="42"/>
  </w:num>
  <w:num w:numId="6">
    <w:abstractNumId w:val="14"/>
  </w:num>
  <w:num w:numId="7">
    <w:abstractNumId w:val="30"/>
  </w:num>
  <w:num w:numId="8">
    <w:abstractNumId w:val="39"/>
  </w:num>
  <w:num w:numId="9">
    <w:abstractNumId w:val="0"/>
  </w:num>
  <w:num w:numId="10">
    <w:abstractNumId w:val="1"/>
  </w:num>
  <w:num w:numId="11">
    <w:abstractNumId w:val="33"/>
  </w:num>
  <w:num w:numId="12">
    <w:abstractNumId w:val="7"/>
  </w:num>
  <w:num w:numId="13">
    <w:abstractNumId w:val="4"/>
  </w:num>
  <w:num w:numId="14">
    <w:abstractNumId w:val="40"/>
  </w:num>
  <w:num w:numId="15">
    <w:abstractNumId w:val="37"/>
  </w:num>
  <w:num w:numId="16">
    <w:abstractNumId w:val="29"/>
  </w:num>
  <w:num w:numId="17">
    <w:abstractNumId w:val="28"/>
  </w:num>
  <w:num w:numId="18">
    <w:abstractNumId w:val="38"/>
  </w:num>
  <w:num w:numId="19">
    <w:abstractNumId w:val="34"/>
  </w:num>
  <w:num w:numId="20">
    <w:abstractNumId w:val="21"/>
  </w:num>
  <w:num w:numId="21">
    <w:abstractNumId w:val="9"/>
  </w:num>
  <w:num w:numId="22">
    <w:abstractNumId w:val="15"/>
  </w:num>
  <w:num w:numId="23">
    <w:abstractNumId w:val="12"/>
  </w:num>
  <w:num w:numId="24">
    <w:abstractNumId w:val="41"/>
  </w:num>
  <w:num w:numId="25">
    <w:abstractNumId w:val="36"/>
  </w:num>
  <w:num w:numId="26">
    <w:abstractNumId w:val="5"/>
  </w:num>
  <w:num w:numId="27">
    <w:abstractNumId w:val="24"/>
  </w:num>
  <w:num w:numId="28">
    <w:abstractNumId w:val="13"/>
  </w:num>
  <w:num w:numId="29">
    <w:abstractNumId w:val="19"/>
  </w:num>
  <w:num w:numId="30">
    <w:abstractNumId w:val="23"/>
  </w:num>
  <w:num w:numId="31">
    <w:abstractNumId w:val="10"/>
  </w:num>
  <w:num w:numId="32">
    <w:abstractNumId w:val="8"/>
  </w:num>
  <w:num w:numId="33">
    <w:abstractNumId w:val="32"/>
  </w:num>
  <w:num w:numId="34">
    <w:abstractNumId w:val="31"/>
  </w:num>
  <w:num w:numId="35">
    <w:abstractNumId w:val="25"/>
  </w:num>
  <w:num w:numId="36">
    <w:abstractNumId w:val="43"/>
  </w:num>
  <w:num w:numId="37">
    <w:abstractNumId w:val="16"/>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7"/>
  </w:num>
  <w:num w:numId="41">
    <w:abstractNumId w:val="2"/>
  </w:num>
  <w:num w:numId="42">
    <w:abstractNumId w:val="20"/>
  </w:num>
  <w:num w:numId="43">
    <w:abstractNumId w:val="3"/>
  </w:num>
  <w:num w:numId="4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2B1B"/>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1C8D"/>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AE"/>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2F2315"/>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245AC"/>
    <w:rsid w:val="00431543"/>
    <w:rsid w:val="004319C5"/>
    <w:rsid w:val="0044004B"/>
    <w:rsid w:val="004435EB"/>
    <w:rsid w:val="00443974"/>
    <w:rsid w:val="00447BA0"/>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121"/>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6072"/>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01F"/>
    <w:rsid w:val="00643A99"/>
    <w:rsid w:val="00654655"/>
    <w:rsid w:val="00654BA8"/>
    <w:rsid w:val="00664722"/>
    <w:rsid w:val="006677C3"/>
    <w:rsid w:val="0067280E"/>
    <w:rsid w:val="00672B98"/>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3367"/>
    <w:rsid w:val="006F69ED"/>
    <w:rsid w:val="006F7ED7"/>
    <w:rsid w:val="007114F9"/>
    <w:rsid w:val="00721D81"/>
    <w:rsid w:val="007440EE"/>
    <w:rsid w:val="007465D2"/>
    <w:rsid w:val="00746C64"/>
    <w:rsid w:val="00747E32"/>
    <w:rsid w:val="00760A75"/>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4679B"/>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8F7F93"/>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316D0"/>
    <w:rsid w:val="00A43BC1"/>
    <w:rsid w:val="00A50D26"/>
    <w:rsid w:val="00A50E33"/>
    <w:rsid w:val="00A50E34"/>
    <w:rsid w:val="00A51F32"/>
    <w:rsid w:val="00A53D7F"/>
    <w:rsid w:val="00A54278"/>
    <w:rsid w:val="00A5512A"/>
    <w:rsid w:val="00A56738"/>
    <w:rsid w:val="00A60A64"/>
    <w:rsid w:val="00A62447"/>
    <w:rsid w:val="00A6267A"/>
    <w:rsid w:val="00A62DC4"/>
    <w:rsid w:val="00A6308B"/>
    <w:rsid w:val="00A65048"/>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642"/>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56E6"/>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167F"/>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0B86"/>
    <w:rsid w:val="00EB4210"/>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96D5C"/>
    <w:rsid w:val="00FA68E9"/>
    <w:rsid w:val="00FB045F"/>
    <w:rsid w:val="00FB65F5"/>
    <w:rsid w:val="00FB6BCB"/>
    <w:rsid w:val="00FB6F44"/>
    <w:rsid w:val="00FC1866"/>
    <w:rsid w:val="00FD1FE4"/>
    <w:rsid w:val="00FD41FC"/>
    <w:rsid w:val="00FD4542"/>
    <w:rsid w:val="00FD4D84"/>
    <w:rsid w:val="00FE0EFB"/>
    <w:rsid w:val="00FE16B2"/>
    <w:rsid w:val="00FF2905"/>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 w:type="paragraph" w:styleId="BodyText">
    <w:name w:val="Body Text"/>
    <w:basedOn w:val="Normal"/>
    <w:link w:val="BodyTextChar"/>
    <w:uiPriority w:val="99"/>
    <w:semiHidden/>
    <w:unhideWhenUsed/>
    <w:rsid w:val="00C356E6"/>
    <w:pPr>
      <w:spacing w:after="120"/>
    </w:pPr>
  </w:style>
  <w:style w:type="character" w:customStyle="1" w:styleId="BodyTextChar">
    <w:name w:val="Body Text Char"/>
    <w:basedOn w:val="DefaultParagraphFont"/>
    <w:link w:val="BodyText"/>
    <w:uiPriority w:val="99"/>
    <w:semiHidden/>
    <w:rsid w:val="00C356E6"/>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 w:type="paragraph" w:styleId="BodyText">
    <w:name w:val="Body Text"/>
    <w:basedOn w:val="Normal"/>
    <w:link w:val="BodyTextChar"/>
    <w:uiPriority w:val="99"/>
    <w:semiHidden/>
    <w:unhideWhenUsed/>
    <w:rsid w:val="00C356E6"/>
    <w:pPr>
      <w:spacing w:after="120"/>
    </w:pPr>
  </w:style>
  <w:style w:type="character" w:customStyle="1" w:styleId="BodyTextChar">
    <w:name w:val="Body Text Char"/>
    <w:basedOn w:val="DefaultParagraphFont"/>
    <w:link w:val="BodyText"/>
    <w:uiPriority w:val="99"/>
    <w:semiHidden/>
    <w:rsid w:val="00C356E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5580">
      <w:bodyDiv w:val="1"/>
      <w:marLeft w:val="0"/>
      <w:marRight w:val="0"/>
      <w:marTop w:val="0"/>
      <w:marBottom w:val="0"/>
      <w:divBdr>
        <w:top w:val="none" w:sz="0" w:space="0" w:color="auto"/>
        <w:left w:val="none" w:sz="0" w:space="0" w:color="auto"/>
        <w:bottom w:val="none" w:sz="0" w:space="0" w:color="auto"/>
        <w:right w:val="none" w:sz="0" w:space="0" w:color="auto"/>
      </w:divBdr>
    </w:div>
    <w:div w:id="731778640">
      <w:bodyDiv w:val="1"/>
      <w:marLeft w:val="0"/>
      <w:marRight w:val="0"/>
      <w:marTop w:val="0"/>
      <w:marBottom w:val="0"/>
      <w:divBdr>
        <w:top w:val="none" w:sz="0" w:space="0" w:color="auto"/>
        <w:left w:val="none" w:sz="0" w:space="0" w:color="auto"/>
        <w:bottom w:val="none" w:sz="0" w:space="0" w:color="auto"/>
        <w:right w:val="none" w:sz="0" w:space="0" w:color="auto"/>
      </w:divBdr>
    </w:div>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85263-366A-4E83-82CF-DF831665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3</TotalTime>
  <Pages>2</Pages>
  <Words>544</Words>
  <Characters>3107</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Miri</cp:lastModifiedBy>
  <cp:revision>4</cp:revision>
  <cp:lastPrinted>2016-01-27T11:25:00Z</cp:lastPrinted>
  <dcterms:created xsi:type="dcterms:W3CDTF">2016-06-18T11:17:00Z</dcterms:created>
  <dcterms:modified xsi:type="dcterms:W3CDTF">2016-06-18T19:16:00Z</dcterms:modified>
</cp:coreProperties>
</file>